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sz w:val="24"/>
          <w:szCs w:val="24"/>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NORTH CAROLINA</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NC law allows out-of-state sales at wholesale or retail to private or public agencies or establishments but does not expressly mention individuals (N.C. Gen. Stat. § 18B-1105(a)(2)).</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w:t>
      </w:r>
    </w:p>
    <w:p w:rsidR="00000000" w:rsidDel="00000000" w:rsidP="00000000" w:rsidRDefault="00000000" w:rsidRPr="00000000" w14:paraId="0000019B">
      <w:pPr>
        <w:widowControl w:val="0"/>
        <w:spacing w:before="230"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spirits can only be shipped to wholesalers (N.C. Gen. Stat. § 18B-109).  </w:t>
      </w:r>
    </w:p>
    <w:p w:rsidR="00000000" w:rsidDel="00000000" w:rsidP="00000000" w:rsidRDefault="00000000" w:rsidRPr="00000000" w14:paraId="0000019C">
      <w:pPr>
        <w:widowControl w:val="0"/>
        <w:spacing w:before="225" w:line="228" w:lineRule="auto"/>
        <w:ind w:left="22" w:right="5" w:firstLine="2.9999999999999982"/>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distillers can sell their liquors in closed containers to visitors who tour the distillery for consumption off the premises (N.C. Gen. Stat. § 18B-1105(a)(4)). </w:t>
      </w:r>
    </w:p>
    <w:p w:rsidR="00000000" w:rsidDel="00000000" w:rsidP="00000000" w:rsidRDefault="00000000" w:rsidRPr="00000000" w14:paraId="0000019D">
      <w:pPr>
        <w:widowControl w:val="0"/>
        <w:spacing w:before="235" w:line="228" w:lineRule="auto"/>
        <w:ind w:left="22" w:right="6"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specific measures regarding shipping or delivery were extended to distilleries. Distilleries were allowed to re-open on May 22, 2020 under Phase 2 reopening.  </w:t>
      </w:r>
    </w:p>
    <w:p w:rsidR="00000000" w:rsidDel="00000000" w:rsidP="00000000" w:rsidRDefault="00000000" w:rsidRPr="00000000" w14:paraId="0000019E">
      <w:pPr>
        <w:widowControl w:val="0"/>
        <w:spacing w:before="23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9F">
      <w:pPr>
        <w:widowControl w:val="0"/>
        <w:spacing w:before="225" w:line="240" w:lineRule="auto"/>
        <w:ind w:left="18" w:firstLine="0"/>
        <w:jc w:val="both"/>
        <w:rPr>
          <w:rFonts w:ascii="Calibri" w:cs="Calibri" w:eastAsia="Calibri" w:hAnsi="Calibri"/>
          <w:b w:val="1"/>
        </w:rPr>
      </w:pPr>
      <w:r w:rsidDel="00000000" w:rsidR="00000000" w:rsidRPr="00000000">
        <w:rPr>
          <w:rFonts w:ascii="Calibri" w:cs="Calibri" w:eastAsia="Calibri" w:hAnsi="Calibri"/>
          <w:b w:val="1"/>
          <w:rtl w:val="0"/>
        </w:rPr>
        <w:t xml:space="preserve">North Carolina General Statutes  </w:t>
      </w:r>
    </w:p>
    <w:p w:rsidR="00000000" w:rsidDel="00000000" w:rsidP="00000000" w:rsidRDefault="00000000" w:rsidRPr="00000000" w14:paraId="000001A0">
      <w:pPr>
        <w:widowControl w:val="0"/>
        <w:spacing w:before="220" w:line="240" w:lineRule="auto"/>
        <w:ind w:left="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18B-109. Direct shipment of alcoholic beverages into State. </w:t>
      </w:r>
    </w:p>
    <w:p w:rsidR="00000000" w:rsidDel="00000000" w:rsidP="00000000" w:rsidRDefault="00000000" w:rsidRPr="00000000" w14:paraId="000001A1">
      <w:pPr>
        <w:widowControl w:val="0"/>
        <w:spacing w:line="228" w:lineRule="auto"/>
        <w:ind w:left="15" w:right="6" w:firstLine="7.000000000000002"/>
        <w:jc w:val="both"/>
        <w:rPr>
          <w:rFonts w:ascii="Calibri" w:cs="Calibri" w:eastAsia="Calibri" w:hAnsi="Calibri"/>
        </w:rPr>
      </w:pPr>
      <w:r w:rsidDel="00000000" w:rsidR="00000000" w:rsidRPr="00000000">
        <w:rPr>
          <w:rFonts w:ascii="Calibri" w:cs="Calibri" w:eastAsia="Calibri" w:hAnsi="Calibri"/>
          <w:rtl w:val="0"/>
        </w:rPr>
        <w:t xml:space="preserve">a) General Prohibition. – Except as provided in G.S. 18B-1001.1 [Wine shipper permit], no person shall have any alcoholic beverage mailed or shipped to him from outside this State unless he has the appropriate ABC permit. </w:t>
      </w:r>
    </w:p>
    <w:p w:rsidR="00000000" w:rsidDel="00000000" w:rsidP="00000000" w:rsidRDefault="00000000" w:rsidRPr="00000000" w14:paraId="000001A2">
      <w:pPr>
        <w:widowControl w:val="0"/>
        <w:spacing w:before="235" w:line="240" w:lineRule="auto"/>
        <w:ind w:left="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18B-102.1. Direct shipments from out-of-state prohibited. </w:t>
      </w:r>
    </w:p>
    <w:p w:rsidR="00000000" w:rsidDel="00000000" w:rsidP="00000000" w:rsidRDefault="00000000" w:rsidRPr="00000000" w14:paraId="000001A3">
      <w:pPr>
        <w:widowControl w:val="0"/>
        <w:spacing w:line="228" w:lineRule="auto"/>
        <w:ind w:left="16" w:right="3" w:firstLine="6.999999999999997"/>
        <w:jc w:val="both"/>
        <w:rPr>
          <w:rFonts w:ascii="Calibri" w:cs="Calibri" w:eastAsia="Calibri" w:hAnsi="Calibri"/>
        </w:rPr>
      </w:pPr>
      <w:r w:rsidDel="00000000" w:rsidR="00000000" w:rsidRPr="00000000">
        <w:rPr>
          <w:rFonts w:ascii="Calibri" w:cs="Calibri" w:eastAsia="Calibri" w:hAnsi="Calibri"/>
          <w:rtl w:val="0"/>
        </w:rPr>
        <w:t xml:space="preserve">(a) It is unlawful for any person who is an out-of-state retail or wholesale dealer in the business of selling alcoholic beverages to ship or cause to be shipped any alcoholic beverage directly to any North Carolina resident who does not hold a valid wholesaler’s permit under Article 11 of this Chapter. </w:t>
      </w:r>
    </w:p>
    <w:p w:rsidR="00000000" w:rsidDel="00000000" w:rsidP="00000000" w:rsidRDefault="00000000" w:rsidRPr="00000000" w14:paraId="000001A4">
      <w:pPr>
        <w:widowControl w:val="0"/>
        <w:spacing w:before="235" w:line="240" w:lineRule="auto"/>
        <w:ind w:left="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18B-1105. Authorization of distillery permit. </w:t>
      </w:r>
    </w:p>
    <w:p w:rsidR="00000000" w:rsidDel="00000000" w:rsidP="00000000" w:rsidRDefault="00000000" w:rsidRPr="00000000" w14:paraId="000001A5">
      <w:pPr>
        <w:widowControl w:val="0"/>
        <w:spacing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(a) The holder of a distillery permit may do any of the following: </w:t>
      </w:r>
    </w:p>
    <w:p w:rsidR="00000000" w:rsidDel="00000000" w:rsidP="00000000" w:rsidRDefault="00000000" w:rsidRPr="00000000" w14:paraId="000001A6">
      <w:pPr>
        <w:widowControl w:val="0"/>
        <w:spacing w:line="228" w:lineRule="auto"/>
        <w:ind w:left="21" w:right="2" w:firstLine="2.0000000000000018"/>
        <w:jc w:val="both"/>
        <w:rPr>
          <w:rFonts w:ascii="Calibri" w:cs="Calibri" w:eastAsia="Calibri" w:hAnsi="Calibri"/>
        </w:rPr>
      </w:pPr>
      <w:r w:rsidDel="00000000" w:rsidR="00000000" w:rsidRPr="00000000">
        <w:rPr>
          <w:rFonts w:ascii="Calibri" w:cs="Calibri" w:eastAsia="Calibri" w:hAnsi="Calibri"/>
          <w:rtl w:val="0"/>
        </w:rPr>
        <w:t xml:space="preserve">(1) Manufacture, purchase, import, possess and transport ingredients and equipment used in the distillation of spirituous liquor. </w:t>
      </w:r>
    </w:p>
    <w:p w:rsidR="00000000" w:rsidDel="00000000" w:rsidP="00000000" w:rsidRDefault="00000000" w:rsidRPr="00000000" w14:paraId="000001A7">
      <w:pPr>
        <w:widowControl w:val="0"/>
        <w:spacing w:before="4" w:line="228" w:lineRule="auto"/>
        <w:ind w:left="22" w:right="5" w:firstLine="1.0000000000000009"/>
        <w:jc w:val="both"/>
        <w:rPr>
          <w:rFonts w:ascii="Calibri" w:cs="Calibri" w:eastAsia="Calibri" w:hAnsi="Calibri"/>
        </w:rPr>
      </w:pPr>
      <w:r w:rsidDel="00000000" w:rsidR="00000000" w:rsidRPr="00000000">
        <w:rPr>
          <w:rFonts w:ascii="Calibri" w:cs="Calibri" w:eastAsia="Calibri" w:hAnsi="Calibri"/>
          <w:rtl w:val="0"/>
        </w:rPr>
        <w:t xml:space="preserve">(2) Sell, deliver and ship spirituous liquor in closed containers at wholesale to exporters and local boards within the State, and, subject to the laws of other jurisdictions, at wholesale or retail to private or public agencies or establishments of other states or nations. </w:t>
      </w:r>
    </w:p>
    <w:p w:rsidR="00000000" w:rsidDel="00000000" w:rsidP="00000000" w:rsidRDefault="00000000" w:rsidRPr="00000000" w14:paraId="000001A8">
      <w:pPr>
        <w:widowControl w:val="0"/>
        <w:spacing w:before="4" w:line="228" w:lineRule="auto"/>
        <w:ind w:left="16" w:right="1" w:firstLine="6.999999999999997"/>
        <w:jc w:val="both"/>
        <w:rPr>
          <w:rFonts w:ascii="Calibri" w:cs="Calibri" w:eastAsia="Calibri" w:hAnsi="Calibri"/>
        </w:rPr>
      </w:pPr>
      <w:r w:rsidDel="00000000" w:rsidR="00000000" w:rsidRPr="00000000">
        <w:rPr>
          <w:rFonts w:ascii="Calibri" w:cs="Calibri" w:eastAsia="Calibri" w:hAnsi="Calibri"/>
          <w:rtl w:val="0"/>
        </w:rPr>
        <w:t xml:space="preserve">(3) Transport into or out of the distillery the maximum amount of liquor allowed under federal law, if the transportation is related to the distilling process. </w:t>
      </w:r>
    </w:p>
    <w:p w:rsidR="00000000" w:rsidDel="00000000" w:rsidP="00000000" w:rsidRDefault="00000000" w:rsidRPr="00000000" w14:paraId="000001A9">
      <w:pPr>
        <w:widowControl w:val="0"/>
        <w:spacing w:before="4" w:line="227" w:lineRule="auto"/>
        <w:ind w:left="15" w:right="5" w:firstLine="7.999999999999998"/>
        <w:jc w:val="both"/>
        <w:rPr>
          <w:rFonts w:ascii="Calibri" w:cs="Calibri" w:eastAsia="Calibri" w:hAnsi="Calibri"/>
        </w:rPr>
      </w:pPr>
      <w:r w:rsidDel="00000000" w:rsidR="00000000" w:rsidRPr="00000000">
        <w:rPr>
          <w:rFonts w:ascii="Calibri" w:cs="Calibri" w:eastAsia="Calibri" w:hAnsi="Calibri"/>
          <w:rtl w:val="0"/>
        </w:rPr>
        <w:t xml:space="preserve">(4) Sell spirituous liquor distilled at the distillery in closed containers to visitors who tour the distillery for consumption off the premises. Sales under this subdivision are allowed only in a county where the establishment of a county or municipal ABC store has been approved pursuant to G.S. 18B-602(g) and are subject to the time and day restrictions in G.S. 18B-802.  Spirituous liquor sold under this subdivision shall (i) be listed as a code item for sale in the State, (ii) be sold at the price set by the Commission for the code item pursuant to G.S. 18B-804(b), and (iii) have affixed to its bottle any labeling requirements set by law. </w:t>
      </w:r>
    </w:p>
    <w:p w:rsidR="00000000" w:rsidDel="00000000" w:rsidP="00000000" w:rsidRDefault="00000000" w:rsidRPr="00000000" w14:paraId="000001AA">
      <w:pPr>
        <w:widowControl w:val="0"/>
        <w:spacing w:before="236"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 to Section 18B</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https://www.ncleg.gov/EnactedLegislation/Statutes/HTML/ByChapter/Chapter_18B.html</w:t>
        </w:r>
      </w:hyperlink>
      <w:r w:rsidDel="00000000" w:rsidR="00000000" w:rsidRPr="00000000">
        <w:rPr>
          <w:rtl w:val="0"/>
        </w:rPr>
      </w:r>
    </w:p>
    <w:p w:rsidR="00000000" w:rsidDel="00000000" w:rsidP="00000000" w:rsidRDefault="00000000" w:rsidRPr="00000000" w14:paraId="000001AB">
      <w:pPr>
        <w:widowControl w:val="0"/>
        <w:spacing w:before="225" w:line="240" w:lineRule="auto"/>
        <w:ind w:left="28" w:firstLine="0"/>
        <w:jc w:val="both"/>
        <w:rPr>
          <w:rFonts w:ascii="Calibri" w:cs="Calibri" w:eastAsia="Calibri" w:hAnsi="Calibri"/>
          <w:b w:val="1"/>
        </w:rPr>
      </w:pPr>
      <w:r w:rsidDel="00000000" w:rsidR="00000000" w:rsidRPr="00000000">
        <w:rPr>
          <w:rFonts w:ascii="Calibri" w:cs="Calibri" w:eastAsia="Calibri" w:hAnsi="Calibri"/>
          <w:b w:val="1"/>
          <w:rtl w:val="0"/>
        </w:rPr>
        <w:t xml:space="preserve">14B NCAC 15A .2102 Retail Sales At Distillery's Permitted Premises  </w:t>
      </w:r>
    </w:p>
    <w:p w:rsidR="00000000" w:rsidDel="00000000" w:rsidP="00000000" w:rsidRDefault="00000000" w:rsidRPr="00000000" w14:paraId="000001AC">
      <w:pPr>
        <w:widowControl w:val="0"/>
        <w:spacing w:line="228" w:lineRule="auto"/>
        <w:ind w:left="22" w:right="4" w:firstLine="1.0000000000000009"/>
        <w:jc w:val="both"/>
        <w:rPr>
          <w:rFonts w:ascii="Calibri" w:cs="Calibri" w:eastAsia="Calibri" w:hAnsi="Calibri"/>
        </w:rPr>
      </w:pPr>
      <w:r w:rsidDel="00000000" w:rsidR="00000000" w:rsidRPr="00000000">
        <w:rPr>
          <w:rFonts w:ascii="Calibri" w:cs="Calibri" w:eastAsia="Calibri" w:hAnsi="Calibri"/>
          <w:rtl w:val="0"/>
        </w:rPr>
        <w:t xml:space="preserve">(d) The distillery permittee shall not sell any bottle of spirituous liquor to a consumer until after the consumer has completed a tour of the distillery. </w:t>
      </w:r>
    </w:p>
    <w:p w:rsidR="00000000" w:rsidDel="00000000" w:rsidP="00000000" w:rsidRDefault="00000000" w:rsidRPr="00000000" w14:paraId="000001AD">
      <w:pPr>
        <w:widowControl w:val="0"/>
        <w:spacing w:before="4" w:line="228" w:lineRule="auto"/>
        <w:ind w:left="22" w:right="1294" w:hanging="3.0000000000000004"/>
        <w:jc w:val="both"/>
        <w:rPr>
          <w:rFonts w:ascii="Calibri" w:cs="Calibri" w:eastAsia="Calibri" w:hAnsi="Calibri"/>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w:t>
      </w:r>
    </w:p>
    <w:p w:rsidR="00000000" w:rsidDel="00000000" w:rsidP="00000000" w:rsidRDefault="00000000" w:rsidRPr="00000000" w14:paraId="000001AE">
      <w:pPr>
        <w:widowControl w:val="0"/>
        <w:spacing w:before="4" w:line="228" w:lineRule="auto"/>
        <w:ind w:left="22" w:right="1294" w:hanging="3.0000000000000004"/>
        <w:jc w:val="both"/>
        <w:rPr>
          <w:rFonts w:ascii="Calibri" w:cs="Calibri" w:eastAsia="Calibri" w:hAnsi="Calibri"/>
          <w:b w:val="1"/>
          <w:color w:val="1155cc"/>
          <w:u w:val="single"/>
        </w:rPr>
      </w:pPr>
      <w:hyperlink r:id="rId12">
        <w:r w:rsidDel="00000000" w:rsidR="00000000" w:rsidRPr="00000000">
          <w:rPr>
            <w:rFonts w:ascii="Calibri" w:cs="Calibri" w:eastAsia="Calibri" w:hAnsi="Calibri"/>
            <w:color w:val="1155cc"/>
            <w:u w:val="single"/>
            <w:rtl w:val="0"/>
          </w:rPr>
          <w:t xml:space="preserve">http://reports.oah.state.nc.us/ncac/title%2014b%20-%20public%20safety/chapter%2015%20-%20alcoholic%20beverage%20control%20commission/subchapter%20a/14b%20ncac%2015a%20.2102.pdf</w:t>
        </w:r>
      </w:hyperlink>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F">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B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1">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 w:id="1">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H.B. 890, introduced on May 4, 2021, would allow a holder of a distillery permit to sell, deliver, and ship spirituous liquor in closed containers to consumers in other states, except that the holder of a distillery permit may not sell, deliver, or ship spirituous liquor to consumers in jurisdictions that require reciprocity in order to allow such sales, deliveries, or shipments. The bill is in committee. </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155cc"/>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https://www.ncleg.gov/Sessions/2021/Bills/House/PDF/H890v3.pdf</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jc w:val="center"/>
      <w:rPr/>
    </w:pPr>
    <w:r w:rsidDel="00000000" w:rsidR="00000000" w:rsidRPr="00000000">
      <w:rPr/>
      <w:drawing>
        <wp:inline distB="114300" distT="114300" distL="114300" distR="114300">
          <wp:extent cx="870195" cy="947738"/>
          <wp:effectExtent b="0" l="0" r="0" t="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90455"/>
    <w:pPr>
      <w:tabs>
        <w:tab w:val="center" w:pos="4680"/>
        <w:tab w:val="right" w:pos="9360"/>
      </w:tabs>
      <w:spacing w:line="240" w:lineRule="auto"/>
    </w:pPr>
  </w:style>
  <w:style w:type="character" w:styleId="HeaderChar" w:customStyle="1">
    <w:name w:val="Header Char"/>
    <w:basedOn w:val="DefaultParagraphFont"/>
    <w:link w:val="Header"/>
    <w:uiPriority w:val="99"/>
    <w:rsid w:val="00890455"/>
  </w:style>
  <w:style w:type="paragraph" w:styleId="Footer">
    <w:name w:val="footer"/>
    <w:basedOn w:val="Normal"/>
    <w:link w:val="FooterChar"/>
    <w:uiPriority w:val="99"/>
    <w:unhideWhenUsed w:val="1"/>
    <w:rsid w:val="00890455"/>
    <w:pPr>
      <w:tabs>
        <w:tab w:val="center" w:pos="4680"/>
        <w:tab w:val="right" w:pos="9360"/>
      </w:tabs>
      <w:spacing w:line="240" w:lineRule="auto"/>
    </w:pPr>
  </w:style>
  <w:style w:type="character" w:styleId="FooterChar" w:customStyle="1">
    <w:name w:val="Footer Char"/>
    <w:basedOn w:val="DefaultParagraphFont"/>
    <w:link w:val="Footer"/>
    <w:uiPriority w:val="99"/>
    <w:rsid w:val="00890455"/>
  </w:style>
  <w:style w:type="character" w:styleId="Hyperlink">
    <w:name w:val="Hyperlink"/>
    <w:basedOn w:val="DefaultParagraphFont"/>
    <w:uiPriority w:val="99"/>
    <w:unhideWhenUsed w:val="1"/>
    <w:rsid w:val="00994ADA"/>
    <w:rPr>
      <w:color w:val="0000ff" w:themeColor="hyperlink"/>
      <w:u w:val="single"/>
    </w:rPr>
  </w:style>
  <w:style w:type="character" w:styleId="UnresolvedMention">
    <w:name w:val="Unresolved Mention"/>
    <w:basedOn w:val="DefaultParagraphFont"/>
    <w:uiPriority w:val="99"/>
    <w:semiHidden w:val="1"/>
    <w:unhideWhenUsed w:val="1"/>
    <w:rsid w:val="00994ADA"/>
    <w:rPr>
      <w:color w:val="605e5c"/>
      <w:shd w:color="auto" w:fill="e1dfdd" w:val="clear"/>
    </w:rPr>
  </w:style>
  <w:style w:type="paragraph" w:styleId="FootnoteText">
    <w:name w:val="footnote text"/>
    <w:basedOn w:val="Normal"/>
    <w:link w:val="FootnoteTextChar"/>
    <w:uiPriority w:val="99"/>
    <w:semiHidden w:val="1"/>
    <w:unhideWhenUsed w:val="1"/>
    <w:rsid w:val="009F5A1C"/>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9F5A1C"/>
    <w:rPr>
      <w:sz w:val="20"/>
      <w:szCs w:val="20"/>
    </w:rPr>
  </w:style>
  <w:style w:type="character" w:styleId="FootnoteReference">
    <w:name w:val="footnote reference"/>
    <w:basedOn w:val="DefaultParagraphFont"/>
    <w:uiPriority w:val="99"/>
    <w:semiHidden w:val="1"/>
    <w:unhideWhenUsed w:val="1"/>
    <w:rsid w:val="009F5A1C"/>
    <w:rPr>
      <w:vertAlign w:val="superscript"/>
    </w:rPr>
  </w:style>
  <w:style w:type="character" w:styleId="FollowedHyperlink">
    <w:name w:val="FollowedHyperlink"/>
    <w:basedOn w:val="DefaultParagraphFont"/>
    <w:uiPriority w:val="99"/>
    <w:semiHidden w:val="1"/>
    <w:unhideWhenUsed w:val="1"/>
    <w:rsid w:val="00775800"/>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www.ncleg.gov/EnactedLegislation/Statutes/HTML/ByChapter/Chapter_18B.html" TargetMode="External"/><Relationship Id="rId10" Type="http://schemas.openxmlformats.org/officeDocument/2006/relationships/footer" Target="footer1.xml"/><Relationship Id="rId12" Type="http://schemas.openxmlformats.org/officeDocument/2006/relationships/hyperlink" Target="http://reports.oah.state.nc.us/ncac/title%2014b%20-%20public%20safety/chapter%2015%20-%20alcoholic%20beverage%20control%20commission/subchapter%20a/14b%20ncac%2015a%20.2102.pdf" TargetMode="Externa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 Id="rId2" Type="http://schemas.openxmlformats.org/officeDocument/2006/relationships/hyperlink" Target="https://www.ncleg.gov/Sessions/2021/Bills/House/PDF/H890v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Zi4K92wLDYmgLxYwuI+jAv2z2Q==">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2021-08-05T15:44:00Z</dcterms:created>
</cp:coreProperties>
</file>